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B" w:rsidRDefault="00B72D9B" w:rsidP="00BC6A5E">
      <w:pPr>
        <w:jc w:val="both"/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eastAsia="Times New Roman" w:cs="Times New Roman"/>
          <w:color w:val="auto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</w:p>
    <w:p w:rsidR="009930CB" w:rsidRDefault="00B72D9B">
      <w:pPr>
        <w:jc w:val="both"/>
        <w:rPr>
          <w:rFonts w:eastAsia="Times New Roman" w:cs="Times New Roman"/>
          <w:color w:val="auto"/>
          <w:sz w:val="28"/>
          <w:szCs w:val="28"/>
          <w:lang w:bidi="ar-SA"/>
        </w:rPr>
      </w:pPr>
      <w:r>
        <w:rPr>
          <w:rFonts w:eastAsia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</w:t>
      </w:r>
    </w:p>
    <w:p w:rsidR="009930CB" w:rsidRDefault="00B72D9B">
      <w:pPr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DYREKTOR SZKOŁY PODSTAWOWEJ  NR </w:t>
      </w:r>
      <w:r w:rsidR="00BC6A5E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1</w:t>
      </w: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3 W PIOTRKOWIE TRYBUNALSKIM</w:t>
      </w:r>
    </w:p>
    <w:p w:rsidR="009930CB" w:rsidRDefault="00B72D9B">
      <w:pPr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OGŁASZA NABÓR NA WOLNE STANOWISKO PRACY</w:t>
      </w:r>
    </w:p>
    <w:p w:rsidR="009930CB" w:rsidRDefault="009930CB">
      <w:pPr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:rsidR="009930CB" w:rsidRDefault="00B72D9B">
      <w:pPr>
        <w:spacing w:line="360" w:lineRule="auto"/>
        <w:jc w:val="center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głównego księgowego</w:t>
      </w:r>
    </w:p>
    <w:p w:rsidR="009930CB" w:rsidRDefault="00B72D9B">
      <w:pPr>
        <w:spacing w:line="360" w:lineRule="auto"/>
        <w:jc w:val="center"/>
        <w:rPr>
          <w:rFonts w:ascii="Arial" w:eastAsia="Times New Roman" w:hAnsi="Arial" w:cs="Arial"/>
          <w:i/>
          <w:color w:val="auto"/>
          <w:sz w:val="16"/>
          <w:szCs w:val="16"/>
          <w:lang w:bidi="ar-SA"/>
        </w:rPr>
      </w:pPr>
      <w:r>
        <w:rPr>
          <w:rFonts w:ascii="Arial" w:eastAsia="Times New Roman" w:hAnsi="Arial" w:cs="Arial"/>
          <w:i/>
          <w:color w:val="auto"/>
          <w:sz w:val="16"/>
          <w:szCs w:val="16"/>
          <w:lang w:bidi="ar-SA"/>
        </w:rPr>
        <w:t>/nazwa stanowiska pracy /</w:t>
      </w:r>
    </w:p>
    <w:p w:rsidR="009930CB" w:rsidRDefault="009930CB">
      <w:pPr>
        <w:spacing w:line="360" w:lineRule="auto"/>
        <w:jc w:val="center"/>
        <w:rPr>
          <w:rFonts w:ascii="Arial" w:eastAsia="Times New Roman" w:hAnsi="Arial" w:cs="Arial"/>
          <w:i/>
          <w:color w:val="auto"/>
          <w:sz w:val="16"/>
          <w:szCs w:val="16"/>
          <w:lang w:bidi="ar-SA"/>
        </w:rPr>
      </w:pPr>
    </w:p>
    <w:p w:rsidR="009930CB" w:rsidRDefault="00B72D9B">
      <w:pPr>
        <w:spacing w:line="360" w:lineRule="auto"/>
        <w:rPr>
          <w:rFonts w:ascii="Arial" w:eastAsia="Times New Roman" w:hAnsi="Arial" w:cs="Arial"/>
          <w:i/>
          <w:color w:val="auto"/>
          <w:lang w:bidi="ar-SA"/>
        </w:rPr>
      </w:pPr>
      <w:r>
        <w:rPr>
          <w:rFonts w:ascii="Arial" w:eastAsia="Times New Roman" w:hAnsi="Arial" w:cs="Arial"/>
          <w:i/>
          <w:color w:val="auto"/>
          <w:lang w:bidi="ar-SA"/>
        </w:rPr>
        <w:t xml:space="preserve">Nazwa i adres jednostki: Szkoła Podstawowa nr </w:t>
      </w:r>
      <w:r w:rsidR="00BC6A5E">
        <w:rPr>
          <w:rFonts w:ascii="Arial" w:eastAsia="Times New Roman" w:hAnsi="Arial" w:cs="Arial"/>
          <w:i/>
          <w:color w:val="auto"/>
          <w:lang w:bidi="ar-SA"/>
        </w:rPr>
        <w:t>13 im. Trybunału Koronnego</w:t>
      </w:r>
      <w:r>
        <w:rPr>
          <w:rFonts w:ascii="Arial" w:eastAsia="Times New Roman" w:hAnsi="Arial" w:cs="Arial"/>
          <w:i/>
          <w:color w:val="auto"/>
          <w:lang w:bidi="ar-SA"/>
        </w:rPr>
        <w:t xml:space="preserve"> w Piotrkowie Trybunal</w:t>
      </w:r>
      <w:r w:rsidR="00BC6A5E">
        <w:rPr>
          <w:rFonts w:ascii="Arial" w:eastAsia="Times New Roman" w:hAnsi="Arial" w:cs="Arial"/>
          <w:i/>
          <w:color w:val="auto"/>
          <w:lang w:bidi="ar-SA"/>
        </w:rPr>
        <w:t xml:space="preserve">skim, ul. </w:t>
      </w:r>
      <w:r w:rsidR="009E6E8C">
        <w:rPr>
          <w:rFonts w:ascii="Arial" w:eastAsia="Times New Roman" w:hAnsi="Arial" w:cs="Arial"/>
          <w:i/>
          <w:color w:val="auto"/>
          <w:lang w:bidi="ar-SA"/>
        </w:rPr>
        <w:t xml:space="preserve">Romana </w:t>
      </w:r>
      <w:r w:rsidR="00BC6A5E">
        <w:rPr>
          <w:rFonts w:ascii="Arial" w:eastAsia="Times New Roman" w:hAnsi="Arial" w:cs="Arial"/>
          <w:i/>
          <w:color w:val="auto"/>
          <w:lang w:bidi="ar-SA"/>
        </w:rPr>
        <w:t>Dmowskiego11</w:t>
      </w:r>
    </w:p>
    <w:p w:rsidR="009930CB" w:rsidRDefault="009930CB">
      <w:pPr>
        <w:spacing w:line="360" w:lineRule="auto"/>
        <w:rPr>
          <w:rFonts w:ascii="Arial" w:eastAsia="Times New Roman" w:hAnsi="Arial" w:cs="Arial"/>
          <w:i/>
          <w:color w:val="auto"/>
          <w:lang w:bidi="ar-SA"/>
        </w:rPr>
      </w:pPr>
    </w:p>
    <w:p w:rsidR="009930CB" w:rsidRDefault="00B72D9B">
      <w:pPr>
        <w:spacing w:line="360" w:lineRule="auto"/>
        <w:rPr>
          <w:rFonts w:ascii="Arial" w:eastAsia="Times New Roman" w:hAnsi="Arial" w:cs="Arial"/>
          <w:i/>
          <w:color w:val="auto"/>
          <w:lang w:bidi="ar-SA"/>
        </w:rPr>
      </w:pPr>
      <w:r>
        <w:rPr>
          <w:rFonts w:ascii="Arial" w:eastAsia="Times New Roman" w:hAnsi="Arial" w:cs="Arial"/>
          <w:i/>
          <w:color w:val="auto"/>
          <w:lang w:bidi="ar-SA"/>
        </w:rPr>
        <w:t>Wymiar czasu pracy: pełny etat</w:t>
      </w:r>
    </w:p>
    <w:p w:rsidR="009930CB" w:rsidRDefault="00B72D9B">
      <w:pPr>
        <w:spacing w:line="360" w:lineRule="auto"/>
        <w:rPr>
          <w:rFonts w:ascii="Arial" w:eastAsia="Times New Roman" w:hAnsi="Arial" w:cs="Arial"/>
          <w:i/>
          <w:color w:val="auto"/>
          <w:lang w:bidi="ar-SA"/>
        </w:rPr>
      </w:pPr>
      <w:r>
        <w:rPr>
          <w:rFonts w:ascii="Arial" w:eastAsia="Times New Roman" w:hAnsi="Arial" w:cs="Arial"/>
          <w:i/>
          <w:color w:val="auto"/>
          <w:lang w:bidi="ar-SA"/>
        </w:rPr>
        <w:t>Rodzaj umowy: umowa o pracę</w:t>
      </w:r>
    </w:p>
    <w:p w:rsidR="009930CB" w:rsidRDefault="009930CB">
      <w:pPr>
        <w:spacing w:line="360" w:lineRule="auto"/>
        <w:jc w:val="center"/>
        <w:rPr>
          <w:rFonts w:ascii="Arial" w:eastAsia="Times New Roman" w:hAnsi="Arial" w:cs="Arial"/>
          <w:i/>
          <w:color w:val="auto"/>
          <w:sz w:val="16"/>
          <w:szCs w:val="16"/>
          <w:lang w:bidi="ar-SA"/>
        </w:rPr>
      </w:pPr>
    </w:p>
    <w:p w:rsidR="009930CB" w:rsidRDefault="00B72D9B">
      <w:pPr>
        <w:tabs>
          <w:tab w:val="left" w:pos="2055"/>
          <w:tab w:val="left" w:pos="3960"/>
        </w:tabs>
        <w:suppressAutoHyphens/>
        <w:spacing w:line="36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1.  Wymagania niezbędne:</w:t>
      </w:r>
    </w:p>
    <w:p w:rsidR="009930CB" w:rsidRDefault="00B72D9B">
      <w:pPr>
        <w:pStyle w:val="Tekstpodstawowy"/>
        <w:tabs>
          <w:tab w:val="left" w:pos="2055"/>
          <w:tab w:val="left" w:pos="3960"/>
        </w:tabs>
        <w:suppressAutoHyphens/>
        <w:spacing w:after="0" w:line="240" w:lineRule="auto"/>
        <w:jc w:val="both"/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1) obywatelstwo państwa członkowskiego Unii Europejskiej, Konfederacji Szwajcarskiej lub państwa członkowskiego Europejskiego Porozumienia o Wolnym Handlu (EFTA) - strony umowy o Europejskim Obszarze Gospodarczym, chyba że odrębne ustawy uzależniają zatrudnienie w jednostce sektora finansów publicznych od posiadania obywatelstwa polskiego;</w:t>
      </w:r>
    </w:p>
    <w:p w:rsidR="009930CB" w:rsidRDefault="00B72D9B">
      <w:pPr>
        <w:pStyle w:val="Tekstpodstawowy"/>
        <w:suppressAutoHyphens/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2) pełna zdolność do czynności prawnych oraz korzysta z pełni praw publicznych;</w:t>
      </w:r>
    </w:p>
    <w:p w:rsidR="009930CB" w:rsidRDefault="00B72D9B">
      <w:pPr>
        <w:pStyle w:val="Tekstpodstawowy"/>
        <w:suppressAutoHyphens/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3) brak prawomocnego skazan</w:t>
      </w:r>
      <w:r w:rsidR="00AF1EF4">
        <w:rPr>
          <w:rFonts w:ascii="Arial" w:eastAsia="Times New Roman" w:hAnsi="Arial" w:cs="Arial"/>
          <w:color w:val="auto"/>
          <w:sz w:val="22"/>
          <w:szCs w:val="22"/>
          <w:lang w:bidi="ar-SA"/>
        </w:rPr>
        <w:t>i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a za przestępstwo przeciwko mieniu, przeciwko obrotowi gospodarczemu, przeciwko działalności instytucji państwowych oraz samorządu terytorialnego, przeciwko wiarygodności dokumentów lub za przestępstwo skarbowe;</w:t>
      </w:r>
    </w:p>
    <w:p w:rsidR="009930CB" w:rsidRDefault="00B72D9B">
      <w:pPr>
        <w:pStyle w:val="Tekstpodstawowy"/>
        <w:suppressAutoHyphens/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4) znajomość języka polskiego w mowie i piśmie w zakresie koniecznym do wykonywania obowiązków głównego księgowego;</w:t>
      </w:r>
    </w:p>
    <w:p w:rsidR="009930CB" w:rsidRDefault="00B72D9B">
      <w:pPr>
        <w:pStyle w:val="Tekstpodstawowy"/>
        <w:suppressAutoHyphens/>
        <w:spacing w:line="24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5) spełnienie jednego z poniższych warunków:</w:t>
      </w:r>
    </w:p>
    <w:p w:rsidR="009930CB" w:rsidRDefault="00B72D9B">
      <w:pPr>
        <w:pStyle w:val="Tekstpodstawowy"/>
        <w:suppressAutoHyphens/>
        <w:spacing w:line="240" w:lineRule="auto"/>
        <w:ind w:left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ukończenie ekonomicznych jednolitych studiów magisterskich, ekonomicznych wyższych studiów zawodowych, uzupełniających ekonomicznych studiów magisterskich lub ekonomicznych studiów podyplomowych i posiadanie co najmniej 3-letniej praktyki w księgowości,</w:t>
      </w:r>
    </w:p>
    <w:p w:rsidR="009930CB" w:rsidRDefault="00B72D9B">
      <w:pPr>
        <w:pStyle w:val="Tekstpodstawowy"/>
        <w:suppressAutoHyphens/>
        <w:spacing w:line="240" w:lineRule="auto"/>
        <w:ind w:left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ukończenie średniej, policealnej lub pomaturalnej szkoły ekonomicznej i posiadanie co najmniej 6-letniej praktyki w księgowości,</w:t>
      </w:r>
    </w:p>
    <w:p w:rsidR="009930CB" w:rsidRDefault="00B72D9B">
      <w:pPr>
        <w:pStyle w:val="Tekstpodstawowy"/>
        <w:suppressAutoHyphens/>
        <w:spacing w:line="240" w:lineRule="auto"/>
        <w:ind w:left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wpisanie do rejestru biegłych rewidentów na podstawie odrębnych przepisów,</w:t>
      </w:r>
    </w:p>
    <w:p w:rsidR="009930CB" w:rsidRDefault="00B72D9B">
      <w:pPr>
        <w:pStyle w:val="Tekstpodstawowy"/>
        <w:suppressAutoHyphens/>
        <w:spacing w:line="240" w:lineRule="auto"/>
        <w:ind w:left="397"/>
        <w:jc w:val="both"/>
      </w:pPr>
      <w:r>
        <w:rPr>
          <w:rFonts w:ascii="Arial" w:hAnsi="Arial"/>
          <w:sz w:val="22"/>
          <w:szCs w:val="22"/>
        </w:rPr>
        <w:t>d) posiadanie certyfikatu księgowego uprawniającego do usługowego prowadzenia ksiąg rachunkowych albo świadectwa kwalifikacyjnego uprawniającego do usługowego prowadzenia ksiąg rachunkowych, wydanego na podstawie odrębnych przepisów.</w:t>
      </w:r>
    </w:p>
    <w:p w:rsidR="009930CB" w:rsidRDefault="00B72D9B" w:rsidP="006B24EF">
      <w:pPr>
        <w:tabs>
          <w:tab w:val="left" w:pos="720"/>
          <w:tab w:val="left" w:pos="2880"/>
        </w:tabs>
        <w:suppressAutoHyphens/>
        <w:spacing w:line="360" w:lineRule="auto"/>
        <w:jc w:val="both"/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2. Wymagania dodatkowe:</w:t>
      </w:r>
    </w:p>
    <w:p w:rsidR="009930CB" w:rsidRDefault="00B72D9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1) znajomość aktów prawnych związanych z funkcjonowaniem placówki oświatowej: ustawy Karta Nauczyciela, ustawy Kodeks pracy, ustawy o pracownikach samorządowych, ustawy o podatku dochodowym od osób fizycznych, ustawy o systemie ubezpieczeń społecznych, ustawy budżet</w:t>
      </w:r>
      <w:r>
        <w:rPr>
          <w:rFonts w:ascii="Arial" w:hAnsi="Arial"/>
          <w:sz w:val="22"/>
          <w:szCs w:val="22"/>
          <w:lang w:eastAsia="pl-PL"/>
        </w:rPr>
        <w:t>o</w:t>
      </w:r>
      <w:r>
        <w:rPr>
          <w:rFonts w:ascii="Arial" w:hAnsi="Arial"/>
          <w:sz w:val="22"/>
          <w:szCs w:val="22"/>
          <w:lang w:eastAsia="pl-PL"/>
        </w:rPr>
        <w:t>wej, ustawy o finansach publicznych, ustawy o rachunkowości,</w:t>
      </w:r>
    </w:p>
    <w:p w:rsidR="009930CB" w:rsidRDefault="00B72D9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2) biegła znajomość obsługi komputera,</w:t>
      </w:r>
    </w:p>
    <w:p w:rsidR="009930CB" w:rsidRDefault="00B72D9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3) znajomość obsługi programów finansowo-księgowych Finanse </w:t>
      </w:r>
      <w:proofErr w:type="spellStart"/>
      <w:r>
        <w:rPr>
          <w:rFonts w:ascii="Arial" w:hAnsi="Arial"/>
          <w:sz w:val="22"/>
          <w:szCs w:val="22"/>
          <w:lang w:eastAsia="pl-PL"/>
        </w:rPr>
        <w:t>Vulcan</w:t>
      </w:r>
      <w:proofErr w:type="spellEnd"/>
      <w:r>
        <w:rPr>
          <w:rFonts w:ascii="Arial" w:hAnsi="Arial"/>
          <w:sz w:val="22"/>
          <w:szCs w:val="22"/>
          <w:lang w:eastAsia="pl-PL"/>
        </w:rPr>
        <w:t xml:space="preserve"> – pełna księgowość b</w:t>
      </w:r>
      <w:r>
        <w:rPr>
          <w:rFonts w:ascii="Arial" w:hAnsi="Arial"/>
          <w:sz w:val="22"/>
          <w:szCs w:val="22"/>
          <w:lang w:eastAsia="pl-PL"/>
        </w:rPr>
        <w:t>u</w:t>
      </w:r>
      <w:r>
        <w:rPr>
          <w:rFonts w:ascii="Arial" w:hAnsi="Arial"/>
          <w:sz w:val="22"/>
          <w:szCs w:val="22"/>
          <w:lang w:eastAsia="pl-PL"/>
        </w:rPr>
        <w:t xml:space="preserve">dżetowa, </w:t>
      </w:r>
      <w:r w:rsidR="00BC6A5E">
        <w:rPr>
          <w:rFonts w:ascii="Arial" w:hAnsi="Arial"/>
          <w:sz w:val="22"/>
          <w:szCs w:val="22"/>
          <w:lang w:eastAsia="pl-PL"/>
        </w:rPr>
        <w:t xml:space="preserve">Płace </w:t>
      </w:r>
      <w:proofErr w:type="spellStart"/>
      <w:r w:rsidR="00BC6A5E">
        <w:rPr>
          <w:rFonts w:ascii="Arial" w:hAnsi="Arial"/>
          <w:sz w:val="22"/>
          <w:szCs w:val="22"/>
          <w:lang w:eastAsia="pl-PL"/>
        </w:rPr>
        <w:t>Vulcan</w:t>
      </w:r>
      <w:proofErr w:type="spellEnd"/>
      <w:r w:rsidR="00BC6A5E">
        <w:rPr>
          <w:rFonts w:ascii="Arial" w:hAnsi="Arial"/>
          <w:sz w:val="22"/>
          <w:szCs w:val="22"/>
          <w:lang w:eastAsia="pl-PL"/>
        </w:rPr>
        <w:t xml:space="preserve">, </w:t>
      </w:r>
      <w:r>
        <w:rPr>
          <w:rFonts w:ascii="Arial" w:hAnsi="Arial"/>
          <w:sz w:val="22"/>
          <w:szCs w:val="22"/>
          <w:lang w:eastAsia="pl-PL"/>
        </w:rPr>
        <w:t>System Zarządzania Budżetem – Cesarz, obsługa bankowości elektr</w:t>
      </w:r>
      <w:r>
        <w:rPr>
          <w:rFonts w:ascii="Arial" w:hAnsi="Arial"/>
          <w:sz w:val="22"/>
          <w:szCs w:val="22"/>
          <w:lang w:eastAsia="pl-PL"/>
        </w:rPr>
        <w:t>o</w:t>
      </w:r>
      <w:r>
        <w:rPr>
          <w:rFonts w:ascii="Arial" w:hAnsi="Arial"/>
          <w:sz w:val="22"/>
          <w:szCs w:val="22"/>
          <w:lang w:eastAsia="pl-PL"/>
        </w:rPr>
        <w:t xml:space="preserve">nicznej, systemu planowania, prognozowania i realizacji budżetu, </w:t>
      </w:r>
      <w:r w:rsidR="00BC6A5E">
        <w:rPr>
          <w:rFonts w:ascii="Arial" w:hAnsi="Arial"/>
          <w:sz w:val="22"/>
          <w:szCs w:val="22"/>
          <w:lang w:eastAsia="pl-PL"/>
        </w:rPr>
        <w:t xml:space="preserve">Płatnik, </w:t>
      </w:r>
      <w:r>
        <w:rPr>
          <w:rFonts w:ascii="Arial" w:hAnsi="Arial"/>
          <w:sz w:val="22"/>
          <w:szCs w:val="22"/>
          <w:lang w:eastAsia="pl-PL"/>
        </w:rPr>
        <w:t xml:space="preserve">obsługa systemu e-PFRON2, </w:t>
      </w:r>
    </w:p>
    <w:p w:rsidR="009930CB" w:rsidRDefault="00B72D9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4) znajomość zasad rachunkowości budżetowej w jednostkach oświatowych,</w:t>
      </w:r>
    </w:p>
    <w:p w:rsidR="009930CB" w:rsidRDefault="00B72D9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5) znajomość przepisów z zakresu prawa podatkowego w tym podatku VAT,</w:t>
      </w:r>
    </w:p>
    <w:p w:rsidR="009930CB" w:rsidRDefault="00B72D9B">
      <w:pPr>
        <w:suppressAutoHyphens/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lastRenderedPageBreak/>
        <w:t>6) znajomość przepisów ZUS,</w:t>
      </w:r>
    </w:p>
    <w:p w:rsidR="009930CB" w:rsidRDefault="00B72D9B">
      <w:pPr>
        <w:suppressAutoHyphens/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7) znajomość zasad sporządzania sprawozdań  budżetowych i finansowych,</w:t>
      </w:r>
    </w:p>
    <w:p w:rsidR="009930CB" w:rsidRDefault="00B72D9B">
      <w:pPr>
        <w:suppressAutoHyphens/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8) umiejętność planowania i sprawnej organizacji pracy,</w:t>
      </w:r>
    </w:p>
    <w:p w:rsidR="009930CB" w:rsidRDefault="00B72D9B">
      <w:pPr>
        <w:suppressAutoHyphens/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9) umiejętność pracy w zespole i na samodzielnym stanowisku, sumienność, rzetelność, odpowiedzialność, wysoka kultura osobista, dyspozycyjność, umiejętność analitycznego myślenia, odporność na stres, dobra organizacja czasu pracy,</w:t>
      </w:r>
    </w:p>
    <w:p w:rsidR="009930CB" w:rsidRDefault="00006202">
      <w:pPr>
        <w:tabs>
          <w:tab w:val="left" w:pos="5760"/>
        </w:tabs>
        <w:suppressAutoHyphens/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10)</w:t>
      </w:r>
      <w:r w:rsidR="00B72D9B">
        <w:rPr>
          <w:rFonts w:ascii="Arial" w:eastAsia="Times New Roman" w:hAnsi="Arial" w:cs="Arial"/>
          <w:sz w:val="22"/>
          <w:szCs w:val="22"/>
          <w:lang w:eastAsia="pl-PL"/>
        </w:rPr>
        <w:t xml:space="preserve">preferowane doświadczenie i zatrudnienie na stanowisku głównego księgowego </w:t>
      </w:r>
      <w:r w:rsidR="00B72D9B">
        <w:rPr>
          <w:rFonts w:ascii="Arial" w:eastAsia="Times New Roman" w:hAnsi="Arial" w:cs="Arial"/>
          <w:sz w:val="22"/>
          <w:szCs w:val="22"/>
          <w:lang w:eastAsia="pl-PL"/>
        </w:rPr>
        <w:br/>
        <w:t>w placówkach oświatowych.</w:t>
      </w:r>
    </w:p>
    <w:p w:rsidR="009930CB" w:rsidRDefault="009930CB">
      <w:pPr>
        <w:tabs>
          <w:tab w:val="left" w:pos="5760"/>
        </w:tabs>
        <w:suppressAutoHyphens/>
        <w:spacing w:line="240" w:lineRule="auto"/>
        <w:jc w:val="both"/>
        <w:rPr>
          <w:rFonts w:eastAsia="Times New Roman" w:cs="Arial"/>
          <w:lang w:eastAsia="pl-PL"/>
        </w:rPr>
      </w:pPr>
    </w:p>
    <w:p w:rsidR="009930CB" w:rsidRDefault="00B72D9B" w:rsidP="006B24EF">
      <w:pPr>
        <w:tabs>
          <w:tab w:val="left" w:pos="720"/>
          <w:tab w:val="left" w:pos="2880"/>
        </w:tabs>
        <w:suppressAutoHyphens/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3. Zakres wykonywanych zadań na stanowisku:</w:t>
      </w:r>
    </w:p>
    <w:p w:rsidR="009930CB" w:rsidRDefault="00B72D9B">
      <w:pPr>
        <w:spacing w:line="240" w:lineRule="auto"/>
        <w:rPr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1) </w:t>
      </w:r>
      <w:proofErr w:type="spellStart"/>
      <w:r>
        <w:rPr>
          <w:rFonts w:ascii="Arial" w:hAnsi="Arial"/>
          <w:sz w:val="22"/>
          <w:szCs w:val="22"/>
          <w:lang w:val="en-US"/>
        </w:rPr>
        <w:t>prowadzenie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rachunkowości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jednostki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zgodnie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szCs w:val="22"/>
          <w:lang w:val="en-US"/>
        </w:rPr>
        <w:t>obowiązującymi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przepisami</w:t>
      </w:r>
      <w:proofErr w:type="spellEnd"/>
      <w:r w:rsidR="00BC6A5E">
        <w:rPr>
          <w:rFonts w:ascii="Arial" w:hAnsi="Arial"/>
          <w:sz w:val="22"/>
          <w:szCs w:val="22"/>
          <w:lang w:val="en-US"/>
        </w:rPr>
        <w:t xml:space="preserve"> w </w:t>
      </w:r>
      <w:proofErr w:type="spellStart"/>
      <w:r w:rsidR="00BC6A5E">
        <w:rPr>
          <w:rFonts w:ascii="Arial" w:hAnsi="Arial"/>
          <w:sz w:val="22"/>
          <w:szCs w:val="22"/>
          <w:lang w:val="en-US"/>
        </w:rPr>
        <w:t>programie</w:t>
      </w:r>
      <w:proofErr w:type="spellEnd"/>
      <w:r w:rsidR="00BC6A5E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BC6A5E">
        <w:rPr>
          <w:rFonts w:ascii="Arial" w:hAnsi="Arial"/>
          <w:sz w:val="22"/>
          <w:szCs w:val="22"/>
          <w:lang w:val="en-US"/>
        </w:rPr>
        <w:t>Finanse</w:t>
      </w:r>
      <w:proofErr w:type="spellEnd"/>
      <w:r w:rsidR="00BC6A5E">
        <w:rPr>
          <w:rFonts w:ascii="Arial" w:hAnsi="Arial"/>
          <w:sz w:val="22"/>
          <w:szCs w:val="22"/>
          <w:lang w:val="en-US"/>
        </w:rPr>
        <w:t xml:space="preserve"> Vulcan,</w:t>
      </w:r>
    </w:p>
    <w:p w:rsidR="009930CB" w:rsidRDefault="00B72D9B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2) </w:t>
      </w:r>
      <w:proofErr w:type="spellStart"/>
      <w:r>
        <w:rPr>
          <w:rFonts w:ascii="Arial" w:hAnsi="Arial"/>
          <w:sz w:val="22"/>
          <w:szCs w:val="22"/>
          <w:lang w:val="en-US"/>
        </w:rPr>
        <w:t>wykonywanie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dyspozycji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środkami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pieniężnymi</w:t>
      </w:r>
      <w:proofErr w:type="spellEnd"/>
      <w:r>
        <w:rPr>
          <w:rFonts w:ascii="Arial" w:hAnsi="Arial"/>
          <w:sz w:val="22"/>
          <w:szCs w:val="22"/>
          <w:lang w:val="en-US"/>
        </w:rPr>
        <w:t>,</w:t>
      </w:r>
    </w:p>
    <w:p w:rsidR="00BC6A5E" w:rsidRDefault="00BC6A5E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3) </w:t>
      </w:r>
      <w:proofErr w:type="spellStart"/>
      <w:r>
        <w:rPr>
          <w:rFonts w:ascii="Arial" w:hAnsi="Arial"/>
          <w:sz w:val="22"/>
          <w:szCs w:val="22"/>
          <w:lang w:val="en-US"/>
        </w:rPr>
        <w:t>sporządzanie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listy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płac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nauczycieli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pracowników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administracji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obsługi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szCs w:val="22"/>
          <w:lang w:val="en-US"/>
        </w:rPr>
        <w:t>programie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Płace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Vu</w:t>
      </w:r>
      <w:r>
        <w:rPr>
          <w:rFonts w:ascii="Arial" w:hAnsi="Arial"/>
          <w:sz w:val="22"/>
          <w:szCs w:val="22"/>
          <w:lang w:val="en-US"/>
        </w:rPr>
        <w:t>l</w:t>
      </w:r>
      <w:r>
        <w:rPr>
          <w:rFonts w:ascii="Arial" w:hAnsi="Arial"/>
          <w:sz w:val="22"/>
          <w:szCs w:val="22"/>
          <w:lang w:val="en-US"/>
        </w:rPr>
        <w:t>can,</w:t>
      </w:r>
    </w:p>
    <w:p w:rsidR="009930CB" w:rsidRDefault="00BC6A5E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4</w:t>
      </w:r>
      <w:r w:rsidR="00B72D9B">
        <w:rPr>
          <w:rFonts w:ascii="Arial" w:hAnsi="Arial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hAnsi="Arial"/>
          <w:sz w:val="22"/>
          <w:szCs w:val="22"/>
          <w:lang w:val="en-US"/>
        </w:rPr>
        <w:t>dokonywanie</w:t>
      </w:r>
      <w:proofErr w:type="spellEnd"/>
      <w:r w:rsidR="00B72D9B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hAnsi="Arial"/>
          <w:sz w:val="22"/>
          <w:szCs w:val="22"/>
          <w:lang w:val="en-US"/>
        </w:rPr>
        <w:t>wstępnej</w:t>
      </w:r>
      <w:proofErr w:type="spellEnd"/>
      <w:r w:rsidR="00B72D9B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hAnsi="Arial"/>
          <w:sz w:val="22"/>
          <w:szCs w:val="22"/>
          <w:lang w:val="en-US"/>
        </w:rPr>
        <w:t>kontroli</w:t>
      </w:r>
      <w:proofErr w:type="spellEnd"/>
      <w:r w:rsidR="00B72D9B">
        <w:rPr>
          <w:rFonts w:ascii="Arial" w:hAnsi="Arial"/>
          <w:sz w:val="22"/>
          <w:szCs w:val="22"/>
          <w:lang w:val="en-US"/>
        </w:rPr>
        <w:t>:</w:t>
      </w:r>
    </w:p>
    <w:p w:rsidR="009930CB" w:rsidRDefault="00B72D9B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            - </w:t>
      </w:r>
      <w:proofErr w:type="spellStart"/>
      <w:r>
        <w:rPr>
          <w:rFonts w:ascii="Arial" w:hAnsi="Arial"/>
          <w:sz w:val="22"/>
          <w:szCs w:val="22"/>
          <w:lang w:val="en-US"/>
        </w:rPr>
        <w:t>zgodności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operacji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gospodarczych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finansowych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szCs w:val="22"/>
          <w:lang w:val="en-US"/>
        </w:rPr>
        <w:t>planem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finansowym</w:t>
      </w:r>
      <w:proofErr w:type="spellEnd"/>
      <w:r>
        <w:rPr>
          <w:rFonts w:ascii="Arial" w:hAnsi="Arial"/>
          <w:sz w:val="22"/>
          <w:szCs w:val="22"/>
          <w:lang w:val="en-US"/>
        </w:rPr>
        <w:t>,</w:t>
      </w:r>
    </w:p>
    <w:p w:rsidR="009930CB" w:rsidRDefault="00B72D9B">
      <w:pPr>
        <w:spacing w:line="240" w:lineRule="auto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            - </w:t>
      </w:r>
      <w:proofErr w:type="spellStart"/>
      <w:r>
        <w:rPr>
          <w:rFonts w:ascii="Arial" w:hAnsi="Arial"/>
          <w:sz w:val="22"/>
          <w:szCs w:val="22"/>
          <w:lang w:val="en-US"/>
        </w:rPr>
        <w:t>kompletności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rzetelności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dokumentów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dotyczących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operacji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gospodarczych</w:t>
      </w:r>
      <w:proofErr w:type="spellEnd"/>
      <w:r>
        <w:rPr>
          <w:rFonts w:ascii="Arial" w:hAnsi="Arial"/>
          <w:sz w:val="22"/>
          <w:szCs w:val="22"/>
          <w:lang w:val="en-US"/>
        </w:rPr>
        <w:br/>
      </w:r>
      <w:r>
        <w:rPr>
          <w:rFonts w:ascii="Arial" w:hAnsi="Arial"/>
          <w:sz w:val="22"/>
          <w:szCs w:val="22"/>
          <w:lang w:val="en-US"/>
        </w:rPr>
        <w:tab/>
        <w:t xml:space="preserve">  </w:t>
      </w:r>
      <w:proofErr w:type="spellStart"/>
      <w:r>
        <w:rPr>
          <w:rFonts w:ascii="Arial" w:hAnsi="Arial"/>
          <w:sz w:val="22"/>
          <w:szCs w:val="22"/>
          <w:lang w:val="en-US"/>
        </w:rPr>
        <w:t>i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finansowych</w:t>
      </w:r>
      <w:proofErr w:type="spellEnd"/>
      <w:r>
        <w:rPr>
          <w:rFonts w:ascii="Arial" w:hAnsi="Arial"/>
          <w:sz w:val="22"/>
          <w:szCs w:val="22"/>
          <w:lang w:val="en-US"/>
        </w:rPr>
        <w:t>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Times New Roman" w:hAnsi="Arial" w:cs="Times New Roman"/>
          <w:color w:val="auto"/>
          <w:sz w:val="22"/>
          <w:szCs w:val="22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5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Dokonywanie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ramach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kontroli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wewnętrznej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wstępnej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bieżącej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kontroli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legalności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dokumentów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zakresie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powierzonych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obowiązków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6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Gospodarowanie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powierzonymi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środkami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zgodnie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zasadami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wykonywania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gospodarki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środkami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Zakładowego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Świadczeń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Socjalnych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innymi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będącymi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br/>
        <w:t xml:space="preserve">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dyspozycji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jednostki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7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Potwierdzanie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poprzez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parafowanie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własnoręcznym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podpisem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pod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względem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możliwości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realizacji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umów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zawieranych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jednostce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reprezentowanej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przez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dyrektora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/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kontrasygnata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umowie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/.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8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Przestrzeganie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zasad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rozliczeń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pieniężnych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ochrony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wartości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pieniężnych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9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Zapewnienie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terminowego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ściągania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należności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oraz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spłaty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zobowiązań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ramach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posiadanych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środków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pieniężnych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ujętych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planie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BC6A5E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10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Prawidłowa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rytmiczna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zgodna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obowiązującymi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przepisami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realizacja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11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Ścisła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współpraca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dyrektorem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opracowywaniu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przepisów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wewnętrznych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gospodarki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finansowej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jednostki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prowadzenia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rachunkowości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12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planów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dochodów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wydatków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dany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rok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budżetowy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13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planu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dochodów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wydatków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Zakładowego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Świadczeń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Socjalnych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14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Przygotowywanie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wniosków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zmian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planie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porozumieniu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dyrektorem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15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Przygotowywanie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wniosków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zmian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planie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Zakładowego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Świadczeń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Socjalnych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porozumieniu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Komisją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Zakładowego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Świadczeń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Socjalnych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B72D9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</w:t>
      </w:r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6</w:t>
      </w:r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sprawozdań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finansowych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miesięcznych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rocznych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wykonania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tym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rocznego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bilansu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rachunku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zysków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strat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zestawienia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zmian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jednostki</w:t>
      </w:r>
      <w:proofErr w:type="spellEnd"/>
      <w:r w:rsidR="002F7386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2F7386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17)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deklaracji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ZUS,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podatkowych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sprawozdań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PFRON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sprawozdań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GUS.</w:t>
      </w:r>
    </w:p>
    <w:p w:rsidR="009930CB" w:rsidRDefault="002F7386">
      <w:pPr>
        <w:tabs>
          <w:tab w:val="left" w:pos="1211"/>
          <w:tab w:val="left" w:pos="124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18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Wnioskowanie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o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przeprowadzanie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terminowej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inwentaryzacji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jej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rozliczanie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zgodnie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br/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przepisami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.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Okresowe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uzgadnianie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rzeczywistego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stanu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składników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majątku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ewidencją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księgową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19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rocznego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sprawozdania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działalności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Zakładowego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Funduszu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Świadczeń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Socjalnych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F7386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20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Prowadzenie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ewidencji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księgowej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dochodów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wydatków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operacji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ascii="Arial" w:eastAsia="NSimSun" w:hAnsi="Arial" w:cs="Arial"/>
          <w:color w:val="auto"/>
          <w:sz w:val="22"/>
          <w:szCs w:val="22"/>
          <w:lang w:val="en-US"/>
        </w:rPr>
        <w:t>ZFŚS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dekretowanie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dokumentów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potwierdzone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własnoręcznym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podpisem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weryfikacja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               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uzgadnianie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ewidencji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analitycznej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syntetyczną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dot. ZFŚS</w:t>
      </w:r>
      <w:r w:rsidR="002E2C7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21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Prowadzenie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ewidencji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finansowo-księgowej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budżetu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działalności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ZFŚS,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dekretowanie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dokumentów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22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Prowadzenie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ewidencji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spłat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pożyczek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udzielonych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cele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mieszkaniowe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ZFŚS</w:t>
      </w:r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23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Przyjmowanie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sprawdzanie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miesięcznych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zużyć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artykułów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żywieniowych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lastRenderedPageBreak/>
        <w:t xml:space="preserve">24)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prawidłowe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rozliczanie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podatku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od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towarów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usług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zakresie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rozliczania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podatku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VAT,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wprowadzanie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do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rejestru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VAT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faktur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zakupu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sprzedaży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plików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JPK,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deklaracji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VAT.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25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kalkulacji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kosztów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obiadów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sporządzonych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stołówce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szkolnej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26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Sporządzanie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not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obciążeniowych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tytułu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odsetek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od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nieterminowej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wpłaty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należności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27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Wystawianie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faktur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wynajem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not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obciążeniowych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do MOPR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tyt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.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obiadów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szkolnych</w:t>
      </w:r>
      <w:proofErr w:type="spellEnd"/>
    </w:p>
    <w:p w:rsidR="002E2C7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28)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Obsługa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systemu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bankowego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– </w:t>
      </w:r>
      <w:proofErr w:type="spellStart"/>
      <w:r>
        <w:rPr>
          <w:rFonts w:ascii="Arial" w:eastAsia="NSimSun" w:hAnsi="Arial" w:cs="Arial"/>
          <w:color w:val="auto"/>
          <w:sz w:val="22"/>
          <w:szCs w:val="22"/>
          <w:lang w:val="en-US"/>
        </w:rPr>
        <w:t>realizacja</w:t>
      </w:r>
      <w:proofErr w:type="spellEnd"/>
      <w:r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wszystkich</w:t>
      </w:r>
      <w:proofErr w:type="spellEnd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przelewów</w:t>
      </w:r>
      <w:proofErr w:type="spellEnd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bankowych</w:t>
      </w:r>
      <w:proofErr w:type="spellEnd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dotyczących</w:t>
      </w:r>
      <w:proofErr w:type="spellEnd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płatności</w:t>
      </w:r>
      <w:proofErr w:type="spellEnd"/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29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Podpisywanie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dokumentów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pod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względem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formalno-rachunkowym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zakresie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powierzonym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przez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dyrektora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30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Aktualne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zapoznawanie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się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obowiązującymi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przepisami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dotyczącymi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zakresu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czynności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31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Weryfikacja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przestrzeganie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procedur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obowiązujących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stanowisku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pracy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32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Przestrzeganie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pozostałych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procedur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kontroli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zarządczej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33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Należyte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przechowywanie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akt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bieżących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swojego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stanowiska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pracy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. 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34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Współpraca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pozostałymi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pracownikami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SP</w:t>
      </w:r>
      <w:r w:rsidR="00374ECC">
        <w:rPr>
          <w:rFonts w:ascii="Arial" w:eastAsia="NSimSun" w:hAnsi="Arial" w:cs="Arial"/>
          <w:color w:val="auto"/>
          <w:sz w:val="22"/>
          <w:szCs w:val="22"/>
          <w:lang w:val="en-US"/>
        </w:rPr>
        <w:t>1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3.</w:t>
      </w:r>
    </w:p>
    <w:p w:rsidR="009930CB" w:rsidRDefault="002E2C7B">
      <w:pPr>
        <w:tabs>
          <w:tab w:val="left" w:pos="720"/>
        </w:tabs>
        <w:spacing w:line="240" w:lineRule="auto"/>
        <w:jc w:val="both"/>
        <w:rPr>
          <w:rFonts w:ascii="Arial" w:eastAsia="NSimSun" w:hAnsi="Arial" w:cs="Arial"/>
          <w:color w:val="auto"/>
          <w:sz w:val="22"/>
          <w:szCs w:val="22"/>
          <w:lang w:val="en-US"/>
        </w:rPr>
      </w:pPr>
      <w:r>
        <w:rPr>
          <w:rFonts w:ascii="Arial" w:eastAsia="NSimSun" w:hAnsi="Arial" w:cs="Arial"/>
          <w:color w:val="auto"/>
          <w:sz w:val="22"/>
          <w:szCs w:val="22"/>
          <w:lang w:val="en-US"/>
        </w:rPr>
        <w:t>35</w:t>
      </w:r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)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Wykonywanie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innych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poleceń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dyrektora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związanych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z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działalnością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szkoły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I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prowadzeniem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rachunkowości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 xml:space="preserve"> w </w:t>
      </w:r>
      <w:proofErr w:type="spellStart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jednostce</w:t>
      </w:r>
      <w:proofErr w:type="spellEnd"/>
      <w:r w:rsidR="00B72D9B">
        <w:rPr>
          <w:rFonts w:ascii="Arial" w:eastAsia="NSimSun" w:hAnsi="Arial" w:cs="Arial"/>
          <w:color w:val="auto"/>
          <w:sz w:val="22"/>
          <w:szCs w:val="22"/>
          <w:lang w:val="en-US"/>
        </w:rPr>
        <w:t>.</w:t>
      </w:r>
    </w:p>
    <w:p w:rsidR="009930CB" w:rsidRDefault="009930CB">
      <w:pPr>
        <w:tabs>
          <w:tab w:val="left" w:pos="720"/>
        </w:tabs>
        <w:spacing w:line="240" w:lineRule="auto"/>
        <w:jc w:val="both"/>
        <w:rPr>
          <w:rFonts w:ascii="Arial" w:eastAsia="Times New Roman" w:hAnsi="Arial" w:cs="Times New Roman"/>
          <w:color w:val="auto"/>
          <w:szCs w:val="20"/>
        </w:rPr>
      </w:pPr>
    </w:p>
    <w:p w:rsidR="009930CB" w:rsidRDefault="009930CB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Times New Roman"/>
          <w:color w:val="auto"/>
          <w:szCs w:val="20"/>
        </w:rPr>
      </w:pPr>
    </w:p>
    <w:p w:rsidR="009930CB" w:rsidRDefault="00B72D9B">
      <w:pPr>
        <w:tabs>
          <w:tab w:val="left" w:pos="765"/>
          <w:tab w:val="left" w:pos="2880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4. Warunki pracy</w:t>
      </w:r>
    </w:p>
    <w:p w:rsidR="009930CB" w:rsidRDefault="009930CB">
      <w:pPr>
        <w:tabs>
          <w:tab w:val="left" w:pos="765"/>
          <w:tab w:val="left" w:pos="2880"/>
        </w:tabs>
        <w:ind w:left="1440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:rsidR="009930CB" w:rsidRDefault="00B72D9B">
      <w:pPr>
        <w:tabs>
          <w:tab w:val="left" w:pos="765"/>
          <w:tab w:val="left" w:pos="2880"/>
        </w:tabs>
        <w:suppressAutoHyphens/>
        <w:jc w:val="both"/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1) praca przy komputerze, w pozycji siedzącej, w pomieszczeniu przy oświetleniu naturalnym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br/>
        <w:t xml:space="preserve"> i sztucznym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,</w:t>
      </w:r>
    </w:p>
    <w:p w:rsidR="009930CB" w:rsidRDefault="00B72D9B">
      <w:pPr>
        <w:tabs>
          <w:tab w:val="left" w:pos="765"/>
          <w:tab w:val="left" w:pos="2880"/>
        </w:tabs>
        <w:suppressAutoHyphens/>
        <w:jc w:val="both"/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2) jednozmianowy system pracy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:rsidR="009930CB" w:rsidRDefault="009930CB">
      <w:pPr>
        <w:tabs>
          <w:tab w:val="left" w:pos="765"/>
          <w:tab w:val="left" w:pos="2880"/>
        </w:tabs>
        <w:ind w:left="1440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</w:p>
    <w:p w:rsidR="009930CB" w:rsidRDefault="00B72D9B">
      <w:pPr>
        <w:tabs>
          <w:tab w:val="left" w:pos="765"/>
          <w:tab w:val="left" w:pos="2880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5.  Wskaźnik zatrudnienia osób niepełnosprawnych</w:t>
      </w:r>
    </w:p>
    <w:p w:rsidR="009930CB" w:rsidRDefault="00B72D9B">
      <w:pPr>
        <w:tabs>
          <w:tab w:val="left" w:pos="765"/>
          <w:tab w:val="left" w:pos="2880"/>
        </w:tabs>
        <w:suppressAutoHyphens/>
        <w:spacing w:beforeAutospacing="1" w:afterAutospacing="1" w:line="240" w:lineRule="auto"/>
        <w:jc w:val="both"/>
      </w:pPr>
      <w:r>
        <w:rPr>
          <w:rFonts w:ascii="Arial" w:eastAsia="Times New Roman" w:hAnsi="Arial" w:cs="Arial"/>
          <w:color w:val="auto"/>
          <w:lang w:eastAsia="pl-PL" w:bidi="ar-SA"/>
        </w:rPr>
        <w:t xml:space="preserve">Wskaźnik zatrudnienia osób niepełnosprawnych w </w:t>
      </w:r>
      <w:r w:rsidR="006B24EF">
        <w:rPr>
          <w:rFonts w:ascii="Arial" w:eastAsia="Times New Roman" w:hAnsi="Arial" w:cs="Arial"/>
          <w:color w:val="auto"/>
          <w:lang w:eastAsia="pl-PL" w:bidi="ar-SA"/>
        </w:rPr>
        <w:t xml:space="preserve">szkole, w rozumieniu przepisów            </w:t>
      </w:r>
      <w:r>
        <w:rPr>
          <w:rFonts w:ascii="Arial" w:eastAsia="Times New Roman" w:hAnsi="Arial" w:cs="Arial"/>
          <w:color w:val="auto"/>
          <w:lang w:eastAsia="pl-PL" w:bidi="ar-SA"/>
        </w:rPr>
        <w:t xml:space="preserve">o rehabilitacji zawodowej i społecznej oraz zatrudnienia osób niepełnosprawnych, </w:t>
      </w:r>
      <w:r>
        <w:rPr>
          <w:rFonts w:ascii="Arial" w:eastAsia="Times New Roman" w:hAnsi="Arial" w:cs="Arial"/>
          <w:color w:val="auto"/>
          <w:lang w:eastAsia="pl-PL" w:bidi="ar-SA"/>
        </w:rPr>
        <w:br/>
        <w:t>w miesiącu poprzedzającym upublicznienie ogłoszenia nie przekroczył 6%.</w:t>
      </w:r>
    </w:p>
    <w:p w:rsidR="009930CB" w:rsidRDefault="00B72D9B">
      <w:pPr>
        <w:tabs>
          <w:tab w:val="left" w:pos="765"/>
          <w:tab w:val="left" w:pos="2880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6. Wymagane dokumenty:</w:t>
      </w:r>
    </w:p>
    <w:p w:rsidR="009930CB" w:rsidRDefault="009930CB">
      <w:pPr>
        <w:tabs>
          <w:tab w:val="left" w:pos="1380"/>
          <w:tab w:val="left" w:pos="1425"/>
          <w:tab w:val="left" w:pos="5760"/>
        </w:tabs>
        <w:ind w:left="720" w:hanging="360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9930CB" w:rsidRDefault="00B72D9B">
      <w:pPr>
        <w:tabs>
          <w:tab w:val="left" w:pos="1380"/>
          <w:tab w:val="left" w:pos="1425"/>
          <w:tab w:val="left" w:pos="5760"/>
        </w:tabs>
        <w:ind w:left="720" w:hanging="360"/>
      </w:pPr>
      <w:r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1) 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list motywacyjny;</w:t>
      </w:r>
    </w:p>
    <w:p w:rsidR="009930CB" w:rsidRDefault="00B72D9B">
      <w:pPr>
        <w:tabs>
          <w:tab w:val="left" w:pos="1380"/>
          <w:tab w:val="left" w:pos="1425"/>
          <w:tab w:val="left" w:pos="5760"/>
        </w:tabs>
        <w:ind w:left="720" w:hanging="360"/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2) CV z dokładnym opisem przebiegu pracy zawodowej;</w:t>
      </w:r>
    </w:p>
    <w:p w:rsidR="009930CB" w:rsidRDefault="00B72D9B">
      <w:pPr>
        <w:tabs>
          <w:tab w:val="left" w:pos="5940"/>
        </w:tabs>
        <w:suppressAutoHyphens/>
        <w:ind w:left="397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3) kserokopie świadectw pracy (poświadczone przez kandydata za zgodność z  oryginałem);</w:t>
      </w:r>
    </w:p>
    <w:p w:rsidR="009930CB" w:rsidRDefault="00B72D9B">
      <w:pPr>
        <w:ind w:left="-57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4) kserokopie dokumentów potwierdzające kwalifikacje i wykształcenie zawodowe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br/>
        <w:t xml:space="preserve">           (poświadczone przez kandydata za zgodność z  oryginałem);</w:t>
      </w:r>
    </w:p>
    <w:p w:rsidR="009930CB" w:rsidRDefault="00B72D9B">
      <w:pPr>
        <w:tabs>
          <w:tab w:val="left" w:pos="5580"/>
        </w:tabs>
        <w:suppressAutoHyphens/>
        <w:ind w:left="397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5)  oświadczenie – wzór załączony w ogłoszeniu;</w:t>
      </w:r>
    </w:p>
    <w:p w:rsidR="009930CB" w:rsidRDefault="00B72D9B">
      <w:pPr>
        <w:tabs>
          <w:tab w:val="left" w:pos="5580"/>
        </w:tabs>
        <w:suppressAutoHyphens/>
        <w:ind w:left="397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6)  kwestionariusz osobowy – wzór załączony w ogłoszeniu;</w:t>
      </w:r>
    </w:p>
    <w:p w:rsidR="009930CB" w:rsidRDefault="00B72D9B">
      <w:pPr>
        <w:tabs>
          <w:tab w:val="left" w:pos="5940"/>
        </w:tabs>
        <w:suppressAutoHyphens/>
        <w:ind w:left="397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7)  inne dokumenty o posiadanych kwalifikacjach i umiejętnościach.</w:t>
      </w:r>
    </w:p>
    <w:p w:rsidR="009930CB" w:rsidRDefault="00B72D9B">
      <w:pPr>
        <w:tabs>
          <w:tab w:val="left" w:pos="4500"/>
        </w:tabs>
        <w:ind w:left="720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</w:t>
      </w:r>
    </w:p>
    <w:p w:rsidR="009930CB" w:rsidRDefault="00B72D9B">
      <w:pPr>
        <w:jc w:val="both"/>
        <w:rPr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Dokumenty aplikacyjne: list motywacyjny,  CV powinny być własnoręcznie podpisane i opatrzone klauzulą: „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Wyrażam zgodę na przetwarzanie moich danych osobowych zawartych w ofercie pracy dla potrzeb niezbędnych do realizacji procesu rekrutacji zgodnie z ustawą z dnia 10 maja 2018 </w:t>
      </w:r>
      <w:r w:rsidR="00006202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     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o ochronie danych osobowych (</w:t>
      </w:r>
      <w:proofErr w:type="spellStart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Dz.U</w:t>
      </w:r>
      <w:proofErr w:type="spellEnd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. z 2019, poz. 1781 z </w:t>
      </w:r>
      <w:proofErr w:type="spellStart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późn</w:t>
      </w:r>
      <w:proofErr w:type="spellEnd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. zm.) oraz zgodnie z Rozporz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ą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dzeniem Parlamentu Europejskiego i Rady (UE) 2016/679 z dnia 27 kwietnia 2016 r. w sprawie ochrony osób fizycznych w związku z przetwarzaniem danych osobowych i w sprawie swobodnego przepływu takich danych oraz uchylenia dyrektywy 95/46/WE (RODO). Przyjmuję do wiadomości fakt obowiązku publikacji w Biuletynie Informacji Publicznej moich danych osobowych, zgodnie </w:t>
      </w:r>
      <w:r w:rsidR="00006202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 </w:t>
      </w:r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ustawą z dnia 21listopada 2008 r. o pracownikach samorządowych (</w:t>
      </w:r>
      <w:proofErr w:type="spellStart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Dz.U</w:t>
      </w:r>
      <w:proofErr w:type="spellEnd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. z 2022 r., poz. 530 </w:t>
      </w:r>
      <w:r w:rsidR="00006202"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 xml:space="preserve">  </w:t>
      </w:r>
      <w:proofErr w:type="spellStart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późn</w:t>
      </w:r>
      <w:proofErr w:type="spellEnd"/>
      <w:r>
        <w:rPr>
          <w:rFonts w:ascii="Arial" w:eastAsia="Times New Roman" w:hAnsi="Arial" w:cs="Arial"/>
          <w:i/>
          <w:color w:val="auto"/>
          <w:sz w:val="22"/>
          <w:szCs w:val="22"/>
          <w:lang w:bidi="ar-SA"/>
        </w:rPr>
        <w:t>. zm.).”</w:t>
      </w:r>
    </w:p>
    <w:p w:rsidR="009930CB" w:rsidRDefault="009930C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930CB" w:rsidRDefault="009930C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3277A4" w:rsidRDefault="003277A4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930CB" w:rsidRDefault="00B72D9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>Wymagane dokumenty aplikacyjne należy składać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w sekretariacie Szkoły Podstawowej nr 13, </w:t>
      </w:r>
      <w:r w:rsidR="003277A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>ul. Romana Dmowskiego 11 w Piotrkowie Trybunalskim</w:t>
      </w:r>
      <w:r w:rsidR="0081318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w terminie do dnia</w:t>
      </w:r>
      <w:r w:rsidR="00813186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046227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28</w:t>
      </w:r>
      <w:r w:rsidR="00813186" w:rsidRPr="00813186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.0</w:t>
      </w:r>
      <w:r w:rsidR="00046227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8</w:t>
      </w:r>
      <w:r w:rsidR="00813186"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2024 r.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w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godz. 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>od 8.00 do godz.15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:00 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lub przesłać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na adres: Szkoła Podstawowa nr 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1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3 w Piotrkowi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e Trybuna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l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skim, ul. Romana Dmowskiego 11,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97-300 Piotrków Trybunalski w zaklejonych ko</w:t>
      </w:r>
      <w:r w:rsidR="003277A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pertach </w:t>
      </w:r>
      <w:r w:rsidR="0000620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 dopiskiem: </w:t>
      </w:r>
      <w:r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 xml:space="preserve">”Nabór na wolne stanowisko urzędnicze w Szkole Podstawowej nr </w:t>
      </w:r>
      <w:r w:rsidR="00374ECC"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1</w:t>
      </w:r>
      <w:r>
        <w:rPr>
          <w:rFonts w:ascii="Arial" w:eastAsia="Times New Roman" w:hAnsi="Arial" w:cs="Arial"/>
          <w:b/>
          <w:color w:val="auto"/>
          <w:sz w:val="22"/>
          <w:szCs w:val="22"/>
          <w:lang w:bidi="ar-SA"/>
        </w:rPr>
        <w:t>3”.</w:t>
      </w:r>
    </w:p>
    <w:p w:rsidR="009930CB" w:rsidRDefault="00B72D9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Otwarcie ofert nastąpi w Szkole Podstawowej nr </w:t>
      </w:r>
      <w:r w:rsidR="00374ECC">
        <w:rPr>
          <w:rFonts w:ascii="Arial" w:eastAsia="Times New Roman" w:hAnsi="Arial" w:cs="Arial"/>
          <w:color w:val="auto"/>
          <w:sz w:val="22"/>
          <w:szCs w:val="22"/>
          <w:lang w:bidi="ar-SA"/>
        </w:rPr>
        <w:t>1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3 w Piotrkowie Trybunalskim w dniu </w:t>
      </w:r>
      <w:r w:rsidR="00046227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29.08</w:t>
      </w:r>
      <w:r w:rsidR="00813186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.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2024 r.  </w:t>
      </w:r>
      <w:r w:rsidR="00EC7B5D">
        <w:rPr>
          <w:rFonts w:ascii="Arial" w:eastAsia="Times New Roman" w:hAnsi="Arial" w:cs="Arial"/>
          <w:color w:val="auto"/>
          <w:sz w:val="22"/>
          <w:szCs w:val="22"/>
          <w:lang w:bidi="ar-SA"/>
        </w:rPr>
        <w:t>o godz. 12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.00.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ab/>
      </w:r>
    </w:p>
    <w:p w:rsidR="009930CB" w:rsidRDefault="004227D8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Za datę doręczenia dokumentów, uważa się datę wpływu dokumentów aplikacyjnych do </w:t>
      </w:r>
      <w:r w:rsidR="008D42AB">
        <w:rPr>
          <w:rFonts w:ascii="Arial" w:eastAsia="Times New Roman" w:hAnsi="Arial" w:cs="Arial"/>
          <w:color w:val="auto"/>
          <w:sz w:val="22"/>
          <w:szCs w:val="22"/>
          <w:lang w:bidi="ar-SA"/>
        </w:rPr>
        <w:t>Szkoły Podstawowej nr 13.</w:t>
      </w:r>
    </w:p>
    <w:p w:rsidR="008D42AB" w:rsidRDefault="008D42A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Aplikacje, które wpłyną do szkoły po wyżej określonym terminie nie będą rozpatrywane.</w:t>
      </w:r>
    </w:p>
    <w:p w:rsidR="009930CB" w:rsidRDefault="009930C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930CB" w:rsidRDefault="00B72D9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Dodatkowe informacje można uzyskać pod numerem telefonu  </w:t>
      </w:r>
      <w:r w:rsidR="004227D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 xml:space="preserve"> 044 647-21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-</w:t>
      </w:r>
      <w:r w:rsidR="004227D8">
        <w:rPr>
          <w:rFonts w:ascii="Arial" w:eastAsia="Times New Roman" w:hAnsi="Arial" w:cs="Arial"/>
          <w:b/>
          <w:bCs/>
          <w:color w:val="auto"/>
          <w:sz w:val="22"/>
          <w:szCs w:val="22"/>
          <w:lang w:bidi="ar-SA"/>
        </w:rPr>
        <w:t>88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.</w:t>
      </w:r>
    </w:p>
    <w:p w:rsidR="009930CB" w:rsidRDefault="00B72D9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Kandydaci spełniający wymaga</w:t>
      </w:r>
      <w:r w:rsidR="003277A4">
        <w:rPr>
          <w:rFonts w:ascii="Arial" w:eastAsia="Times New Roman" w:hAnsi="Arial" w:cs="Arial"/>
          <w:color w:val="auto"/>
          <w:sz w:val="22"/>
          <w:szCs w:val="22"/>
          <w:lang w:bidi="ar-SA"/>
        </w:rPr>
        <w:t>nia formalne i dopuszczeni do konkursu zostaną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poinformowani </w:t>
      </w:r>
      <w:r w:rsidR="003277A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pi</w:t>
      </w:r>
      <w:r w:rsidR="00CB2E2D">
        <w:rPr>
          <w:rFonts w:ascii="Arial" w:eastAsia="Times New Roman" w:hAnsi="Arial" w:cs="Arial"/>
          <w:color w:val="auto"/>
          <w:sz w:val="22"/>
          <w:szCs w:val="22"/>
          <w:lang w:bidi="ar-SA"/>
        </w:rPr>
        <w:t>semnie o terminie konkursu.</w:t>
      </w:r>
    </w:p>
    <w:p w:rsidR="009930CB" w:rsidRDefault="009930CB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:rsidR="009930CB" w:rsidRDefault="00B72D9B">
      <w:pPr>
        <w:jc w:val="both"/>
        <w:rPr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Informacja o wyniku naboru będzie umieszczona na stronie internetowej Biuletynu Informacji </w:t>
      </w:r>
      <w:r w:rsidR="00006202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P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ublicznej </w:t>
      </w:r>
      <w:r>
        <w:rPr>
          <w:rFonts w:ascii="Arial" w:eastAsia="Times New Roman" w:hAnsi="Arial" w:cs="Arial"/>
          <w:sz w:val="22"/>
          <w:szCs w:val="22"/>
          <w:lang w:bidi="ar-SA"/>
        </w:rPr>
        <w:t>(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>www.bip.sp</w:t>
      </w:r>
      <w:r w:rsidR="004227D8">
        <w:rPr>
          <w:rFonts w:ascii="Arial" w:eastAsia="Times New Roman" w:hAnsi="Arial" w:cs="Arial"/>
          <w:b/>
          <w:sz w:val="22"/>
          <w:szCs w:val="22"/>
          <w:lang w:bidi="ar-SA"/>
        </w:rPr>
        <w:t>1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3piotrkow.wikom.pl)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oraz na tablicy infor</w:t>
      </w:r>
      <w:r w:rsidR="00FC27C0">
        <w:rPr>
          <w:rFonts w:ascii="Arial" w:eastAsia="Times New Roman" w:hAnsi="Arial" w:cs="Arial"/>
          <w:color w:val="auto"/>
          <w:sz w:val="22"/>
          <w:szCs w:val="22"/>
          <w:lang w:bidi="ar-SA"/>
        </w:rPr>
        <w:t>macyjnej przy ul. Romana Dmowskiego 11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, 97-300 Piotrków Trybunalski.</w:t>
      </w:r>
    </w:p>
    <w:p w:rsidR="009930CB" w:rsidRDefault="009930CB">
      <w:pPr>
        <w:jc w:val="both"/>
        <w:rPr>
          <w:sz w:val="22"/>
          <w:szCs w:val="22"/>
        </w:rPr>
      </w:pPr>
    </w:p>
    <w:p w:rsidR="009930CB" w:rsidRDefault="009930CB">
      <w:pPr>
        <w:jc w:val="both"/>
        <w:rPr>
          <w:sz w:val="22"/>
          <w:szCs w:val="22"/>
        </w:rPr>
      </w:pPr>
    </w:p>
    <w:p w:rsidR="009930CB" w:rsidRDefault="00FC27C0">
      <w:pPr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</w:t>
      </w:r>
      <w:r w:rsidR="00B72D9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Dyrektor Szkoły Podstawowej nr </w:t>
      </w: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13 im. Trybunału Koronnego</w:t>
      </w:r>
      <w:r w:rsidR="00B72D9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w Piotrkowie Trybunalskim</w:t>
      </w:r>
    </w:p>
    <w:p w:rsidR="009930CB" w:rsidRDefault="00FC27C0">
      <w:pPr>
        <w:jc w:val="both"/>
        <w:rPr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        Magdalena </w:t>
      </w:r>
      <w:proofErr w:type="spellStart"/>
      <w:r>
        <w:rPr>
          <w:rFonts w:ascii="Arial" w:eastAsia="Times New Roman" w:hAnsi="Arial" w:cs="Arial"/>
          <w:color w:val="auto"/>
          <w:sz w:val="22"/>
          <w:szCs w:val="22"/>
          <w:lang w:bidi="ar-SA"/>
        </w:rPr>
        <w:t>Majos</w:t>
      </w:r>
      <w:proofErr w:type="spellEnd"/>
    </w:p>
    <w:sectPr w:rsidR="009930CB" w:rsidSect="009930C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compat>
    <w:useFELayout/>
  </w:compat>
  <w:rsids>
    <w:rsidRoot w:val="009930CB"/>
    <w:rsid w:val="00006202"/>
    <w:rsid w:val="00046227"/>
    <w:rsid w:val="000C762C"/>
    <w:rsid w:val="000E62E5"/>
    <w:rsid w:val="0023515F"/>
    <w:rsid w:val="002E2C7B"/>
    <w:rsid w:val="002F7386"/>
    <w:rsid w:val="003277A4"/>
    <w:rsid w:val="00374ECC"/>
    <w:rsid w:val="004227D8"/>
    <w:rsid w:val="006B24EF"/>
    <w:rsid w:val="00813186"/>
    <w:rsid w:val="008D42AB"/>
    <w:rsid w:val="009930CB"/>
    <w:rsid w:val="009E6E8C"/>
    <w:rsid w:val="00AF1EF4"/>
    <w:rsid w:val="00B72D9B"/>
    <w:rsid w:val="00BC6A5E"/>
    <w:rsid w:val="00C822FC"/>
    <w:rsid w:val="00CB2E2D"/>
    <w:rsid w:val="00EC7B5D"/>
    <w:rsid w:val="00F60BE2"/>
    <w:rsid w:val="00FC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CB"/>
    <w:pPr>
      <w:shd w:val="clear" w:color="auto" w:fill="FFFFFF"/>
      <w:suppressAutoHyphens w:val="0"/>
      <w:spacing w:line="100" w:lineRule="atLeast"/>
    </w:pPr>
    <w:rPr>
      <w:rFonts w:ascii="Times New Roman" w:eastAsia="Arial Unicode MS" w:hAnsi="Times New Roman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930CB"/>
  </w:style>
  <w:style w:type="character" w:customStyle="1" w:styleId="czeinternetowe">
    <w:name w:val="Łącze internetowe"/>
    <w:rsid w:val="009930CB"/>
    <w:rPr>
      <w:color w:val="000080"/>
      <w:u w:val="single"/>
    </w:rPr>
  </w:style>
  <w:style w:type="character" w:customStyle="1" w:styleId="Odwiedzoneczeinternetowe">
    <w:name w:val="Odwiedzone łącze internetowe"/>
    <w:rsid w:val="009930CB"/>
    <w:rPr>
      <w:color w:val="800000"/>
      <w:u w:val="single"/>
    </w:rPr>
  </w:style>
  <w:style w:type="paragraph" w:styleId="Nagwek">
    <w:name w:val="header"/>
    <w:basedOn w:val="Normalny"/>
    <w:next w:val="Tekstpodstawowy"/>
    <w:qFormat/>
    <w:rsid w:val="009930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930CB"/>
    <w:pPr>
      <w:spacing w:after="140" w:line="276" w:lineRule="auto"/>
    </w:pPr>
  </w:style>
  <w:style w:type="paragraph" w:styleId="Lista">
    <w:name w:val="List"/>
    <w:basedOn w:val="Tekstpodstawowy"/>
    <w:rsid w:val="009930CB"/>
    <w:rPr>
      <w:rFonts w:cs="Arial"/>
    </w:rPr>
  </w:style>
  <w:style w:type="paragraph" w:customStyle="1" w:styleId="Caption">
    <w:name w:val="Caption"/>
    <w:basedOn w:val="Normalny"/>
    <w:qFormat/>
    <w:rsid w:val="009930C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930CB"/>
    <w:pPr>
      <w:suppressLineNumbers/>
    </w:pPr>
    <w:rPr>
      <w:rFonts w:cs="Arial"/>
    </w:rPr>
  </w:style>
  <w:style w:type="numbering" w:customStyle="1" w:styleId="WW8Num9">
    <w:name w:val="WW8Num9"/>
    <w:qFormat/>
    <w:rsid w:val="009930CB"/>
  </w:style>
  <w:style w:type="numbering" w:customStyle="1" w:styleId="WW8Num17">
    <w:name w:val="WW8Num17"/>
    <w:qFormat/>
    <w:rsid w:val="009930CB"/>
  </w:style>
  <w:style w:type="character" w:styleId="Hipercze">
    <w:name w:val="Hyperlink"/>
    <w:basedOn w:val="Domylnaczcionkaakapitu"/>
    <w:uiPriority w:val="99"/>
    <w:unhideWhenUsed/>
    <w:rsid w:val="00374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2024-07-09T11:17:00Z</cp:lastPrinted>
  <dcterms:created xsi:type="dcterms:W3CDTF">2024-07-09T09:26:00Z</dcterms:created>
  <dcterms:modified xsi:type="dcterms:W3CDTF">2024-08-14T08:09:00Z</dcterms:modified>
  <dc:language>pl-PL</dc:language>
</cp:coreProperties>
</file>